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Как организовать электронные доказательства</w:t>
      </w:r>
    </w:p>
    <w:p>
      <w:r>
        <w:t xml:space="preserve">Рабочая инструкция</w:t>
      </w:r>
    </w:p>
    <w:p>
      <w:r>
        <w:t xml:space="preserve"/>
      </w:r>
    </w:p>
    <w:p>
      <w:r>
        <w:t xml:space="preserve">Сначала определите факт</w:t>
      </w:r>
    </w:p>
    <w:p>
      <w:r>
        <w:t xml:space="preserve">Сформулируйте, что подтверждает переписка, файл или страница: согласование цены, передачу результата, получение сообщения. Не включайте весь архив без отбора. Для каждого факта заведите строку в реестре доказательств.</w:t>
      </w:r>
    </w:p>
    <w:p>
      <w:r>
        <w:t xml:space="preserve"/>
      </w:r>
    </w:p>
    <w:p>
      <w:r>
        <w:t xml:space="preserve">Сохраните исходник и контекст</w:t>
      </w:r>
    </w:p>
    <w:p>
      <w:r>
        <w:t xml:space="preserve">По возможности сохраните исходное письмо с заголовками, вложения и экспорт переписки. Для веб-страницы зафиксируйте адрес, дату и способ получения. Скриншот удобно читать, но он может не показывать автора, адрес страницы и предшествующие сообщения.</w:t>
      </w:r>
    </w:p>
    <w:p>
      <w:r>
        <w:t xml:space="preserve"/>
      </w:r>
    </w:p>
    <w:p>
      <w:r>
        <w:t xml:space="preserve">Отделите оригиналы от рабочих копий</w:t>
      </w:r>
    </w:p>
    <w:p>
      <w:r>
        <w:t xml:space="preserve">Сохраните исходные файлы отдельно; в копиях можно выделять фрагменты и закрывать лишние сведения. Опишите каждую обработку, чтобы другой участник мог сопоставить копию с исходником. Не заменяйте оригинал изображением с пометками.</w:t>
      </w:r>
    </w:p>
    <w:p>
      <w:r>
        <w:t xml:space="preserve"/>
      </w:r>
    </w:p>
    <w:p>
      <w:r>
        <w:t xml:space="preserve">Запишите происхождение</w:t>
      </w:r>
    </w:p>
    <w:p>
      <w:r>
        <w:t xml:space="preserve">В реестр внесите название, источник, местонахождение, связанный факт и способ фиксации. Отдельно отметьте, кто получил файл, когда и где хранится исходник. Хронология помогает обнаружить пробелы между событием и его подтверждением.</w:t>
      </w:r>
    </w:p>
    <w:p>
      <w:r>
        <w:t xml:space="preserve"/>
      </w:r>
    </w:p>
    <w:p>
      <w:r>
        <w:t xml:space="preserve">Проверьте способ представления</w:t>
      </w:r>
    </w:p>
    <w:p>
      <w:r>
        <w:t xml:space="preserve">Формат, порядок представления и необходимость дополнительной фиксации выбирайте под конкретный процесс. Автоматический реестр не устанавливает подлинность и допустимость. Перед передачей проверьте персональные данные и возможность раскрытия информации.</w:t>
      </w:r>
    </w:p>
    <w:p>
      <w:r>
        <w:t xml:space="preserve"/>
      </w:r>
    </w:p>
    <w:p>
      <w:r>
        <w:t xml:space="preserve">ПРАВОВЫЕ ОРИЕНТИРЫ</w:t>
      </w:r>
    </w:p>
    <w:p>
      <w:r>
        <w:t xml:space="preserve">Гражданский процессуальный кодекс РФ: https://www.consultant.ru/document/cons_doc_LAW_39570/</w:t>
      </w:r>
    </w:p>
    <w:p>
      <w:r>
        <w:t xml:space="preserve">Арбитражный процессуальный кодекс РФ: https://www.consultant.ru/document/cons_doc_LAW_37800/</w:t>
      </w:r>
    </w:p>
    <w:p>
      <w:r>
        <w:t xml:space="preserve">О персональных данных · 152-ФЗ: https://www.consultant.ru/document/cons_doc_LAW_61801/</w:t>
      </w:r>
    </w:p>
    <w:sectPr>
      <w:pgSz w:w="11906" w:h="16838"/>
      <w:pgMar w:top="1134" w:right="1134" w:bottom="1134" w:left="1701"/>
    </w:sectPr>
  </w:body>
</w:document>
</file>