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Что собрать для анализа трудового спора</w:t>
      </w:r>
    </w:p>
    <w:p>
      <w:r>
        <w:t xml:space="preserve">Рабочая инструкция</w:t>
      </w:r>
    </w:p>
    <w:p>
      <w:r>
        <w:t xml:space="preserve"/>
      </w:r>
    </w:p>
    <w:p>
      <w:r>
        <w:t xml:space="preserve">Зафиксируйте предмет обращения</w:t>
      </w:r>
    </w:p>
    <w:p>
      <w:r>
        <w:t xml:space="preserve">Разделите вопросы: заключение договора, условия труда, выплаты, дисциплинарное решение, прекращение отношений. Запишите желаемый результат и факты, по которым стороны расходятся. Для разных требований могут действовать разные правила и сроки.</w:t>
      </w:r>
    </w:p>
    <w:p>
      <w:r>
        <w:t xml:space="preserve"/>
      </w:r>
    </w:p>
    <w:p>
      <w:r>
        <w:t xml:space="preserve">Соберите документы по отношениям</w:t>
      </w:r>
    </w:p>
    <w:p>
      <w:r>
        <w:t xml:space="preserve">Начните с договора и дополнительных соглашений, кадровых документов, должностной инструкции и относящихся к спору локальных актов. Отмечайте, какие документы имеются, какие отсутствуют и каким способом можно получить их копии.</w:t>
      </w:r>
    </w:p>
    <w:p>
      <w:r>
        <w:t xml:space="preserve"/>
      </w:r>
    </w:p>
    <w:p>
      <w:r>
        <w:t xml:space="preserve">Сопоставьте начисления и выплаты</w:t>
      </w:r>
    </w:p>
    <w:p>
      <w:r>
        <w:t xml:space="preserve">Подготовьте расчётные листки, сведения о начислениях, банковские документы и собственную таблицу периодов. Не смешивайте зарплату, возмещение расходов и другие выплаты. Разница в суммах — повод для проверки, а не готовый вывод о нарушении.</w:t>
      </w:r>
    </w:p>
    <w:p>
      <w:r>
        <w:t xml:space="preserve"/>
      </w:r>
    </w:p>
    <w:p>
      <w:r>
        <w:t xml:space="preserve">Постройте последовательность событий</w:t>
      </w:r>
    </w:p>
    <w:p>
      <w:r>
        <w:t xml:space="preserve">В хронологии отразите даты событий, получения документов и направления обращений. Привяжите каждую строку к источнику. Сохраните переписку с контекстом и отдельно укажите обстоятельства, которые пока подтверждены только со слов участника.</w:t>
      </w:r>
    </w:p>
    <w:p>
      <w:r>
        <w:t xml:space="preserve"/>
      </w:r>
    </w:p>
    <w:p>
      <w:r>
        <w:t xml:space="preserve">Проверьте дальнейший маршрут</w:t>
      </w:r>
    </w:p>
    <w:p>
      <w:r>
        <w:t xml:space="preserve">Способ защиты, компетентный орган и срок обращения определяйте по виду требования и применимым нормам. Калькулятор дат сайта учитывает только календарные операции и не выбирает юридический срок. В комплекте оставьте перечень вопросов для правового анализа.</w:t>
      </w:r>
    </w:p>
    <w:p>
      <w:r>
        <w:t xml:space="preserve"/>
      </w:r>
    </w:p>
    <w:p>
      <w:r>
        <w:t xml:space="preserve">ПРАВОВЫЕ ОРИЕНТИРЫ</w:t>
      </w:r>
    </w:p>
    <w:p>
      <w:r>
        <w:t xml:space="preserve">Трудовой кодекс РФ: https://www.consultant.ru/document/cons_doc_LAW_34683/</w:t>
      </w:r>
    </w:p>
    <w:p>
      <w:r>
        <w:t xml:space="preserve">Гражданский процессуальный кодекс РФ: https://www.consultant.ru/document/cons_doc_LAW_39570/</w:t>
      </w:r>
    </w:p>
    <w:sectPr>
      <w:pgSz w:w="11906" w:h="16838"/>
      <w:pgMar w:top="1134" w:right="1134" w:bottom="1134" w:left="1701"/>
    </w:sectPr>
  </w:body>
</w:document>
</file>